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14:paraId="6A1CEA06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71197CD2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79D68191" w14:textId="77777777" w:rsidR="00A30732" w:rsidRPr="00A94491" w:rsidRDefault="00A30732" w:rsidP="00344E0C">
            <w:pPr>
              <w:keepNext/>
            </w:pPr>
          </w:p>
          <w:p w14:paraId="35358C7D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625B782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4196742A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724AC610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6BD0E78A" wp14:editId="484F8062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D448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6159E9E5" w14:textId="1DFBF11B" w:rsidR="00A30732" w:rsidRPr="00CA38A8" w:rsidRDefault="009353BE" w:rsidP="002B6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  <w:r w:rsidR="002B6F10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E415F" w:rsidRPr="00CA38A8">
              <w:rPr>
                <w:b/>
                <w:bCs/>
                <w:sz w:val="28"/>
                <w:szCs w:val="28"/>
              </w:rPr>
              <w:t>, 201</w:t>
            </w:r>
            <w:r w:rsidR="003E691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" w:type="pct"/>
          </w:tcPr>
          <w:p w14:paraId="516ED8A5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247A25B5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7D055C94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51BD9313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70C01CBC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151B5A86" w14:textId="77777777" w:rsidR="00CA38A8" w:rsidRPr="00A94491" w:rsidRDefault="00CA38A8" w:rsidP="005F70CE">
            <w:pPr>
              <w:pStyle w:val="BodyText"/>
              <w:ind w:left="1089"/>
            </w:pPr>
          </w:p>
          <w:p w14:paraId="556C94D4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43F33F5B" w14:textId="77777777" w:rsidR="00183E93" w:rsidRPr="00A27D2E" w:rsidRDefault="00183E93" w:rsidP="00A27D2E">
      <w:pPr>
        <w:pStyle w:val="BodyText3"/>
      </w:pPr>
    </w:p>
    <w:p w14:paraId="65D26690" w14:textId="77777777" w:rsidR="00336622" w:rsidRDefault="00336622" w:rsidP="003F51E1">
      <w:pPr>
        <w:jc w:val="both"/>
        <w:rPr>
          <w:sz w:val="26"/>
          <w:szCs w:val="26"/>
        </w:rPr>
      </w:pPr>
    </w:p>
    <w:p w14:paraId="53B5A0B7" w14:textId="77777777" w:rsidR="002907F4" w:rsidRPr="00336622" w:rsidRDefault="00336622" w:rsidP="003F51E1">
      <w:pPr>
        <w:jc w:val="both"/>
        <w:rPr>
          <w:sz w:val="26"/>
          <w:szCs w:val="26"/>
        </w:rPr>
      </w:pPr>
      <w:r w:rsidRPr="00336622">
        <w:rPr>
          <w:sz w:val="26"/>
          <w:szCs w:val="26"/>
        </w:rPr>
        <w:t>To be held in the courtroom of the</w:t>
      </w:r>
      <w:r w:rsidRPr="00336622">
        <w:rPr>
          <w:b/>
          <w:sz w:val="26"/>
          <w:szCs w:val="26"/>
        </w:rPr>
        <w:t xml:space="preserve"> Homedale City Hall </w:t>
      </w:r>
      <w:r w:rsidRPr="00336622">
        <w:rPr>
          <w:sz w:val="26"/>
          <w:szCs w:val="26"/>
        </w:rPr>
        <w:t>located at 31 W. Wyoming Ave., Homedale, Idaho</w:t>
      </w:r>
      <w:r>
        <w:rPr>
          <w:sz w:val="26"/>
          <w:szCs w:val="26"/>
        </w:rPr>
        <w:t>.</w:t>
      </w:r>
    </w:p>
    <w:p w14:paraId="79E376BA" w14:textId="77777777" w:rsidR="00336622" w:rsidRDefault="00336622" w:rsidP="003F51E1">
      <w:pPr>
        <w:jc w:val="both"/>
        <w:rPr>
          <w:b/>
          <w:sz w:val="26"/>
          <w:szCs w:val="26"/>
        </w:rPr>
      </w:pPr>
    </w:p>
    <w:p w14:paraId="264EAD24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5E447D58" w14:textId="29F02DE6" w:rsidR="009E08B0" w:rsidRDefault="007A6E4D" w:rsidP="002B6F10">
      <w:pPr>
        <w:ind w:left="1620" w:hanging="1620"/>
        <w:jc w:val="both"/>
      </w:pPr>
      <w:r>
        <w:rPr>
          <w:b/>
        </w:rPr>
        <w:t>6</w:t>
      </w:r>
      <w:r w:rsidR="002B6F10">
        <w:rPr>
          <w:b/>
        </w:rPr>
        <w:t>:</w:t>
      </w:r>
      <w:r w:rsidR="009353BE">
        <w:rPr>
          <w:b/>
        </w:rPr>
        <w:t>30</w:t>
      </w:r>
      <w:r w:rsidR="002B6F10">
        <w:rPr>
          <w:b/>
        </w:rPr>
        <w:t>-</w:t>
      </w:r>
      <w:r w:rsidR="009353BE">
        <w:rPr>
          <w:b/>
        </w:rPr>
        <w:t>7</w:t>
      </w:r>
      <w:r w:rsidR="002B6F10">
        <w:rPr>
          <w:b/>
        </w:rPr>
        <w:t>:</w:t>
      </w:r>
      <w:r w:rsidR="009353BE">
        <w:rPr>
          <w:b/>
        </w:rPr>
        <w:t>30</w:t>
      </w:r>
      <w:r w:rsidR="000158D4" w:rsidRPr="00A94491">
        <w:rPr>
          <w:b/>
        </w:rPr>
        <w:t xml:space="preserve"> </w:t>
      </w:r>
      <w:r>
        <w:rPr>
          <w:b/>
        </w:rPr>
        <w:t>p</w:t>
      </w:r>
      <w:r w:rsidR="000158D4" w:rsidRPr="00A94491">
        <w:rPr>
          <w:b/>
        </w:rPr>
        <w:t xml:space="preserve">m  </w:t>
      </w:r>
      <w:r w:rsidR="000158D4" w:rsidRPr="00A94491">
        <w:rPr>
          <w:b/>
        </w:rPr>
        <w:tab/>
      </w:r>
      <w:r w:rsidR="00D666F1" w:rsidRPr="00D666F1">
        <w:t xml:space="preserve">The Commission </w:t>
      </w:r>
      <w:r w:rsidR="002B6F10" w:rsidRPr="002B6F10">
        <w:t xml:space="preserve">will hold an open house style public comment meeting to get input and ideas from citizens concerning current </w:t>
      </w:r>
      <w:r w:rsidR="009353BE">
        <w:t xml:space="preserve">and proposed </w:t>
      </w:r>
      <w:r w:rsidR="002B6F10" w:rsidRPr="002B6F10">
        <w:t xml:space="preserve">land use zones, allowed uses, and </w:t>
      </w:r>
      <w:r w:rsidR="009353BE">
        <w:t xml:space="preserve">proposed </w:t>
      </w:r>
      <w:r w:rsidR="002B6F10" w:rsidRPr="002B6F10">
        <w:t>rezoning of unincorporated lands around Homedale. The public meeting will run from 6:</w:t>
      </w:r>
      <w:r w:rsidR="009353BE">
        <w:t>30</w:t>
      </w:r>
      <w:r w:rsidR="002B6F10" w:rsidRPr="002B6F10">
        <w:t xml:space="preserve"> to </w:t>
      </w:r>
      <w:r w:rsidR="009353BE">
        <w:t>7</w:t>
      </w:r>
      <w:r w:rsidR="002B6F10" w:rsidRPr="002B6F10">
        <w:t>:</w:t>
      </w:r>
      <w:r w:rsidR="009353BE">
        <w:t>30</w:t>
      </w:r>
      <w:r w:rsidR="00C7503C">
        <w:t xml:space="preserve"> pm and</w:t>
      </w:r>
      <w:bookmarkStart w:id="0" w:name="_GoBack"/>
      <w:bookmarkEnd w:id="0"/>
      <w:r w:rsidR="002B6F10" w:rsidRPr="002B6F10">
        <w:t xml:space="preserve"> citizens are welcome to attend any time between those hours. This meeting is for unincorporated Owyhee County only and does not pertain to any land inside city limits.</w:t>
      </w:r>
    </w:p>
    <w:p w14:paraId="7D99BF59" w14:textId="0E4EA48F" w:rsidR="009353BE" w:rsidRDefault="009353BE" w:rsidP="002B6F10">
      <w:pPr>
        <w:ind w:left="1620" w:hanging="1620"/>
        <w:jc w:val="both"/>
      </w:pPr>
    </w:p>
    <w:p w14:paraId="7A0BB2B9" w14:textId="7A4DDDF1" w:rsidR="009353BE" w:rsidRPr="009353BE" w:rsidRDefault="009353BE" w:rsidP="002B6F10">
      <w:pPr>
        <w:ind w:left="1620" w:hanging="1620"/>
        <w:jc w:val="both"/>
      </w:pPr>
      <w:r w:rsidRPr="009353BE">
        <w:rPr>
          <w:b/>
        </w:rPr>
        <w:t>7:30 pm</w:t>
      </w:r>
      <w:r>
        <w:rPr>
          <w:b/>
        </w:rPr>
        <w:tab/>
        <w:t xml:space="preserve">The Commission will </w:t>
      </w:r>
      <w:r>
        <w:t xml:space="preserve">close the public meeting and move in to a joint planning meeting with the Homedale City Council to discuss current and future impacts to both the city and county based upon zoning decisions. </w:t>
      </w:r>
    </w:p>
    <w:p w14:paraId="048973A3" w14:textId="77777777" w:rsidR="00D666F1" w:rsidRPr="00A94491" w:rsidRDefault="00D666F1" w:rsidP="002B6F10">
      <w:pPr>
        <w:ind w:left="1620" w:hanging="1620"/>
        <w:jc w:val="both"/>
        <w:rPr>
          <w:b/>
        </w:rPr>
      </w:pPr>
    </w:p>
    <w:p w14:paraId="2825DF73" w14:textId="77777777" w:rsidR="006C6808" w:rsidRPr="00A94491" w:rsidRDefault="006C6808" w:rsidP="006C6808">
      <w:pPr>
        <w:ind w:left="1440" w:hanging="1440"/>
        <w:jc w:val="both"/>
      </w:pPr>
    </w:p>
    <w:p w14:paraId="4FFA1133" w14:textId="7F838195" w:rsidR="00030C71" w:rsidRPr="00A94491" w:rsidRDefault="006C6808" w:rsidP="00252072">
      <w:pPr>
        <w:ind w:left="1440" w:hanging="1440"/>
        <w:jc w:val="both"/>
        <w:rPr>
          <w:b/>
        </w:rPr>
      </w:pPr>
      <w:r w:rsidRPr="00A94491">
        <w:t xml:space="preserve">The Commission will adjourn when business is finished. </w:t>
      </w:r>
    </w:p>
    <w:p w14:paraId="4772A3E0" w14:textId="77777777" w:rsidR="009853C5" w:rsidRPr="00A94491" w:rsidRDefault="009853C5" w:rsidP="006E3C6C">
      <w:pPr>
        <w:jc w:val="both"/>
      </w:pPr>
    </w:p>
    <w:p w14:paraId="140593C2" w14:textId="77777777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3502229D" w14:textId="77777777" w:rsidR="003E6C2A" w:rsidRPr="00A94491" w:rsidRDefault="003E6C2A" w:rsidP="00D666F1">
      <w:pPr>
        <w:jc w:val="both"/>
      </w:pPr>
    </w:p>
    <w:p w14:paraId="2DF6B029" w14:textId="77777777" w:rsidR="00C16AA7" w:rsidRPr="00A94491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3E6C2A">
      <w:footerReference w:type="default" r:id="rId9"/>
      <w:pgSz w:w="12240" w:h="15840"/>
      <w:pgMar w:top="1080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B884" w14:textId="77777777" w:rsidR="0027405C" w:rsidRDefault="0027405C" w:rsidP="001B6F98">
      <w:r>
        <w:separator/>
      </w:r>
    </w:p>
  </w:endnote>
  <w:endnote w:type="continuationSeparator" w:id="0">
    <w:p w14:paraId="1C91BC40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6529" w14:textId="77777777" w:rsidR="00197D4B" w:rsidRDefault="003E6C2A" w:rsidP="003E6C2A">
    <w:pPr>
      <w:pStyle w:val="Footer"/>
    </w:pPr>
    <w:r>
      <w:t>Date Posted: ______________</w:t>
    </w:r>
  </w:p>
  <w:p w14:paraId="69737A62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1522" w14:textId="77777777" w:rsidR="0027405C" w:rsidRDefault="0027405C" w:rsidP="001B6F98">
      <w:r>
        <w:separator/>
      </w:r>
    </w:p>
  </w:footnote>
  <w:footnote w:type="continuationSeparator" w:id="0">
    <w:p w14:paraId="6BB0EA8A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61E8"/>
    <w:rsid w:val="00091204"/>
    <w:rsid w:val="00091F59"/>
    <w:rsid w:val="00094B8B"/>
    <w:rsid w:val="00095C79"/>
    <w:rsid w:val="00095CA0"/>
    <w:rsid w:val="000A1D41"/>
    <w:rsid w:val="000A755D"/>
    <w:rsid w:val="000B35A5"/>
    <w:rsid w:val="000B37D5"/>
    <w:rsid w:val="000B74FD"/>
    <w:rsid w:val="000C5589"/>
    <w:rsid w:val="000C7787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505EC"/>
    <w:rsid w:val="002507E1"/>
    <w:rsid w:val="00251C82"/>
    <w:rsid w:val="00252072"/>
    <w:rsid w:val="002537A6"/>
    <w:rsid w:val="00253B20"/>
    <w:rsid w:val="0027405C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6F10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910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6B11"/>
    <w:rsid w:val="006634B8"/>
    <w:rsid w:val="00664345"/>
    <w:rsid w:val="006703B8"/>
    <w:rsid w:val="00672E4D"/>
    <w:rsid w:val="006745FF"/>
    <w:rsid w:val="0067673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369F"/>
    <w:rsid w:val="00716641"/>
    <w:rsid w:val="00717581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C0661"/>
    <w:rsid w:val="007C0D63"/>
    <w:rsid w:val="007C4116"/>
    <w:rsid w:val="007D1BD9"/>
    <w:rsid w:val="007D7302"/>
    <w:rsid w:val="007D74F2"/>
    <w:rsid w:val="007E3A26"/>
    <w:rsid w:val="007E5F6C"/>
    <w:rsid w:val="007F115D"/>
    <w:rsid w:val="007F62D3"/>
    <w:rsid w:val="007F710F"/>
    <w:rsid w:val="0080215A"/>
    <w:rsid w:val="00804340"/>
    <w:rsid w:val="00804A23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3BE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7FC0"/>
    <w:rsid w:val="009C1CEA"/>
    <w:rsid w:val="009C5378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F0967"/>
    <w:rsid w:val="00BF2FAD"/>
    <w:rsid w:val="00BF4B30"/>
    <w:rsid w:val="00BF5DB1"/>
    <w:rsid w:val="00C031CE"/>
    <w:rsid w:val="00C12C1C"/>
    <w:rsid w:val="00C16AA7"/>
    <w:rsid w:val="00C2366A"/>
    <w:rsid w:val="00C24299"/>
    <w:rsid w:val="00C249C9"/>
    <w:rsid w:val="00C27921"/>
    <w:rsid w:val="00C33AE3"/>
    <w:rsid w:val="00C33EF0"/>
    <w:rsid w:val="00C37C04"/>
    <w:rsid w:val="00C52D46"/>
    <w:rsid w:val="00C532F0"/>
    <w:rsid w:val="00C55DA7"/>
    <w:rsid w:val="00C561C3"/>
    <w:rsid w:val="00C56934"/>
    <w:rsid w:val="00C61C94"/>
    <w:rsid w:val="00C66F1A"/>
    <w:rsid w:val="00C7180E"/>
    <w:rsid w:val="00C7503C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6191"/>
    <w:rsid w:val="00FD10C4"/>
    <w:rsid w:val="00FD1230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46C75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3E5D-B6F4-44BE-B8D5-92EB5EC9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4</cp:revision>
  <cp:lastPrinted>2017-07-07T20:03:00Z</cp:lastPrinted>
  <dcterms:created xsi:type="dcterms:W3CDTF">2018-01-25T16:43:00Z</dcterms:created>
  <dcterms:modified xsi:type="dcterms:W3CDTF">2018-01-29T20:07:00Z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